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с врожденной аномалией ушной раковины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Q16.0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Врожденное отсутствие ушной раковины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Q17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врожденные аномалии [пороки развития] уха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допплеровская флоуметрия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игольчатыми электродами (одна мышца)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 с использованием метода дерматензии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Аутодермопластика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рубцов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A16.25.024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Аурикулопластика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Экспандеры для дермотензии (гладкие тканевые расширители с выносным портом)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