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(острая лучевая болезнь легкой и средней степени тяжести)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легкая и средняя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T66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Неуточненные эффекты излучения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кала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кала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Ко-тримоксазол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