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нейросенсорной потерей слуха, нуждающихся в кохлеарной имплантации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анамнеза и жалоб при патологии органа слуха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при патологии органа слуха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A02.25.001.001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Видеоотоскопия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вызванной отоакустической эмиссии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отоакустической эмиссии на частоте продукта искажения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коротколатентных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среднелатентных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длиннолатентных вызванных потенциалов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вызванных акустических ответов мозга на постоянные модулированные тоны (ASSR тест)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Электрокохлеография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A05.25.008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Электроаудиометрия (промонториальный тест)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Тональная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Речевая аудиометрия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Составление слухового паспорта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Тимпанометрия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A03.25.002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калорической пробы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Электрокортикография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A23.25.001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Подбор слухового аппарата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врача-стоматолога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ретикулоцитов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гематокрита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белка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глобулина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водородных ионов (рН)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калорической пробы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Нейросонография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преддверно-улиткового органа и мосто-мозжечкового угла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Электрокортикография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A06.25.003.001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височной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рентгенологических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A16.25.023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Кохлеарная имплантация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A16.25.023.001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тонально-ритмическая процедура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с использованием интерактивных информационных технологий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A23.25.002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Настройка речевого процесса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Местные анестетики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Антигистаминные препараты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Гексобарбитал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Бетагистин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карбоангидразы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Ацетазоламид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Растворители иразбавители, включая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5377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Кохлеарные импланты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