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нейросенсорной потерей слуха двусторонней, нуждающимся в кохлеарной имплантации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H90.3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Нейросенсорная потеря слуха двусторонняя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H90.5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Нейросенсорная потеря слуха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анамнеза и жалоб при патологии органа слуха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при патологии органа слуха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сурдолога-оториноларинголога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A02.25.001.001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Видеоотоскопия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вызванной отоакустической эмиссии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A05.25.002.001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отоакустической эмиссии на частоте продукта искажения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коротколатентных вызванных потенциалов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A05.25.004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среднелатентных вызванных потенциалов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A05.25.005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длиннолатентных вызванных потенциалов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A05.25.006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вызванных акустических ответов мозга на постоянные модулированные тоны (ASSR тест)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A05.25.007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Электрокохлеография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A05.25.008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Электроаудиометрия (промонториальный тест)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Тональная аудиометрия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Речевая аудиометрия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Составление слухового паспорта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Импедансометрия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Тимпанометрия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A03.25.002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калорической пробы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Электрокортикография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A05.30.010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A06.25.003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височной кости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A06.25.003.001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височной кости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рентгенологических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сурдолога-оториноларинголога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калорической пробы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Нейросонография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преддверно-улиткового органа и мосто-мозжечкового угла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Электрокортикография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височной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A06.25.003.001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височной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рентгенологических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A16.25.023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Кохлеарная имплантация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A16.25.023.001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гематологические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Эпинефрин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Антигистаминные препараты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хинолина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Гидроксиметилхиноксалиндиоксид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8,4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холина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Суксаметония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Гексобарбитал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аминобензойной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устранения головокружения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Бетагистин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Адреномиметики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Оксиметазолин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назальные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Фенспирид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1,68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Хлорамфеникол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4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5377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Кохлеарные импланты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