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УХА И СОСЦЕВИДНОГО ОТРОСТКА, ВЕРХНИХ ДЫХАТЕЛЬНЫХ ПУТЕЙ ДЛЯ САНАТОРНО-КУРОРТНОЙ ПОМОЩИ БОЛЬНЫМ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H60.8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наружные отиты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H65.2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серозный средний отит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H65.3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слизистый средний отит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H65.4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хронические негнойные средние отиты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H73.1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мирингит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H80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Отосклероз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Дегенеративные и сосудистые болезни уха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Шум в ушах (субъективный)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Вазомоторный и аллергический ринит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ринит, назофарингит и фарингит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синусит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тонзиллит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Гипертрофия миндалин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Гипертрофия аденоидов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Гипертрофия миндалин с гипертрофией аденоидов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J35.8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хронические болезни миндалин и аденоидов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ларингит и ларинготрахеит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J98.8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респираторные нарушения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J98.9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Респираторное нарушение неуточненное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Аэрозольтерапия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Внутриушной электрофорез лекарственных препаратов при заболеваниях органа слуха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A17.25.005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Дарсонватизация эндоурально при заболеваниях органа слуха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надтональной частоты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Спелеовоздействие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Гипоксивоздействие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A22.08.005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A22.08.006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коротким ультрафиолетовым светом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A22.08.007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A22.26.015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Термотерапия новообразований сетчатки, сосудистой оболочки глаза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излучением видимого диапазона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