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пароксизмальной ночной гемоглобинурией диагностика, гемолитический криз.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впервые выявленное заболевание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D59.5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Пароксизмальная ночная гемоглобинурия [Маркиафавы-Микели]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ретикулоцитов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Иммунофенотипирование клеток периферической крови с антигеном FLAER (флюоресцентно-меченый аэролизин)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Цитофлуометрия проточная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гемоглобина в плазме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Д-димера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гемосидерина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Прямой антиглобулиновый тест (прямая проба Кумбса)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фибринолитической активности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тромбинового времени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A26.06.101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вируса гепатита С (Hepatitis С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кала на яйца и личинки гельминтов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центральной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компресса на кожу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ретикулоцитов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Цитохимическое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Иммунофенотипирование клеток периферической крови с антигеном FLAER (флюоресцентно-меченый аэролизин)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Цитофлуометрия проточная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гемоглобина в плазме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глюкозо-6-фосфат дегидрогеназы в гемолизате эритроцитов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антитромбина III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продуктов паракоагуляции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гаптоглобина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фолиевой кислоты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эритропоэтина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Д-димера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гемосидерина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Непрямой антиглобулиновый тест (тест Кумбса)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Прямой антиглобулиновый тест (прямая проба Кумбса)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фибринолитической активности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тромбинового времени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сидеробластов и сидероцитов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полиморфизма G20210A протромбина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полиморфизма C677T метилентетрагидрофолат-редуктазы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флюоресцентной гибридизации in situ (FISH)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полиморфизма 675 4G/5G (инсерция гуанина в позиции 675) в гене ингибитора активатора плазминогена I типа (PAI-1)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A12.05.105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полиморфизма гена CYP2C9 (цитохром P450, семейство 2, подсемейство C, полипептид 9) семейства цитохромов P-450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A12.05.106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полиморфизма 1639 G/A (замена гуанина на аденин в позиции 1639) в гене витамин К эпоксид редуктазы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мембранных иммуноглобулинов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антилейкоцитарных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антитромбоцитарных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обмена глюкозы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A26.06.100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иммуноглобулинов (IgA, IgM, IgG)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A26.06.101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вируса гепатита С (Hepatitis С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A26.06.101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вируса гепатита С (Hepatitis С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кала на яйца и личинки гельминтов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Лабораторный контроль за терапией лекарственными препаратами (прямыми антикоагулянтами)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толстой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молочных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придаточных пазух носа, гортани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желудка и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A06.17.003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Контрастная рентгенография тонкой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Ирригография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малого таза у женщин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A06.28.009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почек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A03.09.001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Бронхоскопический лаваж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опухолей, опухолеподобных образований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Трансплантация костного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Гемодиализ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Ранитидин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Пантопразол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угля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Активированный уголь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сульфонилмочевины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Глибенкламид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Витамин Е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витамина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Варфарин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Надропарин кальция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Антитромбин III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антикоагулянты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Ривароксабан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В12 (цианокобаламин и его аналоги)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0,833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1,167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Гликозиды наперстянки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Дигоксин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Дигоксин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Прокаинамид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Амиодарон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Амиодарон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динитрат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мононитрат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Тиазиды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Гидрохлоротиазид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Индапамид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Местные анестетики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Гепарины или гепариноиды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Окситоцин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Окситоцин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Гормоны, замедляющие рост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Октреотид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Пиперациллин+[Тазобактам]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J04AC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Гидразиды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Изониазид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J07AH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Вакцины для профилактики менингита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Вакцина для профилактики менингококковых инфекций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Экулизумаб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Адреномиметики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Ксилометазолин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Ксилометазолин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Вода для инъекций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Йопромид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взвесь размороженная и отмытая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отмытые эритроциты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1789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Кардиовертер-дефибрилятор имплантируемый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1557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Протез (эндопротез) тазобедренного сустава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1707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Электрокардиостимулятор (кардиостимулятор) имплантируемый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6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пищевода, желудка, 12-перстной кишки (стол 1, 1а, 1б, 2а, 2, 5р)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нормальном состоянии органов пищеварения и отсутствии показаний для назначения специализированной диеты (стол 15)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Энтеральное питание (ЭП)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желез внутренней секреции (стол 8а, 8б, 9, 9а)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