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доброкачественными опухолями костей черепа и лица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Костей черепа и лица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D16.5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Нижней челюсти костной части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D48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Новообразование неопределенного или неизвестного характера других и неуточненных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костей лицевого скелета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нижней челюсти в боковой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A16.03.080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верхней челюсти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A16.03.080.001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верхней челюсти с реконструктивно-пластическим компонентом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A16.03.080.002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верхней челюсти с микрохирургической пластикой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A16.03.080.003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верхней челюсти комбинированная с микрохирургической пластикой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A16.03.080.004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верхней челюсти с микрохирургической пластикой с использованием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A16.03.081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нижней челюсти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A16.03.081.001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нижней челюсти с реконструктивно-пластическим компонентом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A16.03.081.002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нижней челюсти с микрохирургической пластикой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A16.03.081.003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нижней челюсти с микрохирургической пластикой с использованием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A16.07.041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применением биодеградируемых материалов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