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с ХБП5 при экстренном вводе в диализ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5Д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ХБП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 - 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креатинкиназы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уровня тропонина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фосфолипидам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цитоплазме нейтрофилов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позвоночника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центрального венозного давления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смене белья и одежды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членов семьи пациента технике перемещения и/или размещения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креатинкиназы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уровня тропонина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центрального венозного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A06.12.030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Ангиография сосудов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Протезирование артерий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катетера для перитонеального диализа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Далтепарин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Надропарин кальция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Гидролизаты белков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бензотиазепина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Дилтиазем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мочеточниковый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6832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для периферических сосудов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Тест-полоски к глюкометру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Хирургические композитные сетки с противоспаечным покрытием для интраперитониальной пластики вентральных грыж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Шовные материалы синтетические не резорбируемые (нерассасывающиеся) 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36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