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хроническим гепатитом С (генотипы 1 и 4) из расчета с 13-й по 24-ю недели лечения №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гипертермия; рибавирин-индуцированная анемия; ИФН-индуцированная нейтропения; ИФН-индуцированная тромбоцитопения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84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B18.2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вирусный гепатит C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эритроцитов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лейкоцитов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тромбоцитов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Соотношение лейкоцитов в крови (подсчет формулы крови)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цветового показателя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среднего содержания и средней концентрации гемоглобина в эритроцитах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альбумина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глобулиновых фракций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холестерина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тромбоцитарных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церулоплазмина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белка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удельного веса (относительной плотности)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эстрогенов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катехоламинов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малонового диальгида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скорости оседания эритроцитов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печени и желчевыводящих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B (Hepatitis B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Элтромбопаг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Рибавирин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Колониестимулирующие факторы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Филграстим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Интерфероны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Пэгинтерферон альфа-2a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Пэгинтерферон альфа-2b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