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больным хроническим гепатитом С (генотипы 1 и 4) из расчета с 37-й по 48-ю недели лечения №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гипертермия; рибавирин-индуцированная анемия; ИФН-индуцированная нейтропения; ИФН-индуцированная тромбоцитопения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 дневном стационаре;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84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B18.2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Хронический вирусный гепатит C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83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эритроцитов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лейкоцитов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тромбоцитов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Соотношение лейкоцитов в крови (подсчет формулы крови)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цветового показателя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среднего содержания и средней концентрации гемоглобина в эритроцитах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гемоглобина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альбумина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глобулиновых фракций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холестерина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натрия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аспартат-трансаминазы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аланин-трансаминазы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тромбоцитарных факторов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церулоплазмина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осадка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белка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удельного веса (относительной плотности)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эстрогенов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A09.28.034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катехоламинов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малонового диальгида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скорости оседания эритроцитов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печени и желчевыводящих путей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B (Hepatitis B 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Элтромбопаг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Рибавирин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Колониестимулирующие факторы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Филграстим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Интерфероны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Пэгинтерферон альфа-2a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Пэгинтерферон альфа-2b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Анилиды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Парацетамол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