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с хроническим гепатитом С (генотипы 1 и 4) из расчета с 5-ой по 8-ю неделю лечения №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гипертермия; рибавирин-индуцированная анемия; ИФН-индуцированная нейтропения; ИФН-индуцированная тромбоцитопения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B18.2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вирусный гепатит C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эритроцитов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Соотношение лейкоцитов в крови (подсчет формулы крови)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цветового показателя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среднего содержания и средней концентрации гемоглобина в эритроцитах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глобулиновых фракций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холестерина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тромбоцитарных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церулоплазмина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белка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удельного веса (относительной плотности)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эстрогенов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катехоламинов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малонового диальгида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скорости оседания эритроцитов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печени и желчевыводящих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Элтромбопаг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Рибавирин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Интерфероны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Пэгинтерферон альфа-2a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Пэгинтерферон альфа-2b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