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больным с хроническим гепатитом С (генотипы 1 и 4) из расчета с 1-й по 4-ю недели лечения №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гипертермия; рибавирин-индуцированная анемия; ИФН-индуцированная нейтропения; ИФН-индуцированная тромбоцитопения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28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B18.2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Хронический вирусный гепатит C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врача-гастроэнтеролога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эритроцитов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лейкоцитов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Соотношение лейкоцитов в крови (подсчет формулы крови)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цветового показателя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среднего содержания и средней концентрации гемоглобина в эритроцитах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глобулиновых фракций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холестерина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аспартат-трансаминазы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аланин-трансаминазы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гамма-глютамилтрансферазы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тромбоцитарных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церулоплазмина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осадка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белка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удельного веса (относительной плотности)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эстрогенов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катехоламинов в моче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A09.28.053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малонового диальгида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скорости оседания эритроцитов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протромбинового (тромбопластинового) времени в крови или в плазме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A25.14.001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Назначение лекарственных препаратов при заболеваниях печени и желчевыводящих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B (Hepatitis B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0,1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системные гемостатики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Элтромбопаг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Рибавирин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Интерфероны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альфа-2a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Пэгинтерферон альфа-2b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Анилиды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Парацетамол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