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оказания специализированной медицинской помощи пациентам с абсцессами, фурункулами, карбункулами челюстно-лицевой области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Абсцесс кожи, фурункул и карбункул шеи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Абсцесс кожи, фурункул и карбункул лица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L02.9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Абсцесс кожи, фурункул и карбункул неуточненной локализации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инфекция кожи и подкожной клетчатки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J34.0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Абсцесс, фурункул и карбункул носа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J32.0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верхнечелюстной синусит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K10.2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Воспалительные заболевания челюстей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K10.9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Болезнь челюсти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K11.2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Сиаладенит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K11.3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Абсцесс слюнной железы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K11.5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Сиалолитиаз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K04.8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Корневая киста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нижней челюсти в боковой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поражения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A16.01.008.001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вторичных швов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Вскрытие и дренирование флегмоны (абсцесса)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зуба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Вскрытие подслизистого или поднадкостничного очага воспаления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одонтогенного абсцесса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Отсроченный кюретаж лунки удаленного зуба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абсцесса полости рта и зубов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очага воспаления мягких тканей лица или дна полости рта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A16.08.018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Вскрытие фурункула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Накожное применение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физиотерапия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коротким ультрафиолетовым излучением (КУФ)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Протеолитические ферменты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Трипсин+Химотрипсин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