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(острое местное лучевое поражение области живота)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средняя; тяжелая; крайне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некрозы; инфицирование; поздняя лучевая язва; фиброз; остеопороз; остеонекроз; остеомиелит; каловый свищ; спайки в брюшной полости; энтеропатия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радиационный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селезенки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пунктата из ожога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Сегментарное иссечение поврежденной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толстой кишки, частичное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A16.18.006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и формирование 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сальника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кожно-мышечного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-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со смягчающим и защитным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Аллилоксиэтанол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с удаленным лейкоцитарным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