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специализированной, в том числе высокотехнологичной, медицинской помощи при тяжелых формах псориаза обыкновенного, резистентного к другим видам системной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височно-нижнечелюстного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Локальные ПУВА-ванны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Узкополосная средневолновая ультрафиолетовая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наружным применением фотосенсибилизаторов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способствующие нормальному рубцеванию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псориаза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Кальципотриол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Бетаметазон+Кальципотриол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Метоксален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